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B2" w:rsidRPr="008A1FB2" w:rsidRDefault="008A1FB2" w:rsidP="008A1FB2">
      <w:pPr>
        <w:spacing w:line="230" w:lineRule="exact"/>
        <w:rPr>
          <w:rFonts w:ascii="Times New Roman" w:eastAsia="Times New Roman" w:hAnsi="Times New Roman" w:cs="Times New Roman"/>
          <w:b/>
          <w:bCs/>
          <w:sz w:val="23"/>
          <w:szCs w:val="23"/>
        </w:rPr>
      </w:pPr>
      <w:r w:rsidRPr="008A1FB2">
        <w:rPr>
          <w:rFonts w:ascii="Times New Roman" w:eastAsia="Times New Roman" w:hAnsi="Times New Roman" w:cs="Times New Roman"/>
          <w:b/>
          <w:bCs/>
          <w:sz w:val="23"/>
          <w:szCs w:val="23"/>
        </w:rPr>
        <w:t>Phụ lục 01</w:t>
      </w:r>
    </w:p>
    <w:p w:rsidR="008A1FB2" w:rsidRPr="008A1FB2" w:rsidRDefault="008A1FB2" w:rsidP="008A1FB2">
      <w:pPr>
        <w:jc w:val="center"/>
        <w:rPr>
          <w:rFonts w:ascii="Times New Roman" w:eastAsia="Times New Roman" w:hAnsi="Times New Roman" w:cs="Times New Roman"/>
          <w:b/>
          <w:bCs/>
          <w:sz w:val="23"/>
          <w:szCs w:val="23"/>
        </w:rPr>
      </w:pPr>
      <w:r w:rsidRPr="008A1FB2">
        <w:rPr>
          <w:rFonts w:ascii="Times New Roman" w:eastAsia="Times New Roman" w:hAnsi="Times New Roman" w:cs="Times New Roman"/>
          <w:b/>
          <w:bCs/>
          <w:smallCaps/>
          <w:sz w:val="23"/>
          <w:szCs w:val="23"/>
        </w:rPr>
        <w:t>ĐỀ CƯƠNG BÁO CÁO</w:t>
      </w:r>
    </w:p>
    <w:p w:rsidR="008A1FB2" w:rsidRPr="008A1FB2" w:rsidRDefault="008A1FB2" w:rsidP="008A1FB2">
      <w:pPr>
        <w:spacing w:line="298" w:lineRule="exact"/>
        <w:jc w:val="center"/>
        <w:rPr>
          <w:rFonts w:ascii="Times New Roman" w:eastAsia="Times New Roman" w:hAnsi="Times New Roman" w:cs="Times New Roman"/>
          <w:b/>
          <w:bCs/>
          <w:sz w:val="23"/>
          <w:szCs w:val="23"/>
        </w:rPr>
      </w:pPr>
      <w:r w:rsidRPr="008A1FB2">
        <w:rPr>
          <w:rFonts w:ascii="Times New Roman" w:eastAsia="Times New Roman" w:hAnsi="Times New Roman" w:cs="Times New Roman"/>
          <w:b/>
          <w:bCs/>
          <w:sz w:val="23"/>
          <w:szCs w:val="23"/>
        </w:rPr>
        <w:t xml:space="preserve">ĐÁNH </w:t>
      </w:r>
      <w:r w:rsidR="008E7E05" w:rsidRPr="008E7E05">
        <w:rPr>
          <w:rFonts w:ascii="Times New Roman" w:eastAsia="Times New Roman" w:hAnsi="Times New Roman" w:cs="Times New Roman"/>
          <w:b/>
          <w:bCs/>
          <w:sz w:val="23"/>
          <w:szCs w:val="23"/>
        </w:rPr>
        <w:t xml:space="preserve">GIÁ </w:t>
      </w:r>
      <w:r w:rsidRPr="008A1FB2">
        <w:rPr>
          <w:rFonts w:ascii="Times New Roman" w:eastAsia="Times New Roman" w:hAnsi="Times New Roman" w:cs="Times New Roman"/>
          <w:b/>
          <w:bCs/>
          <w:sz w:val="23"/>
          <w:szCs w:val="23"/>
        </w:rPr>
        <w:t>HIỆU QUẢ HOẠT ĐỘNG CỦA TRUNG TÂM HỌC TẬP CỘNG ĐỒNG</w:t>
      </w:r>
    </w:p>
    <w:p w:rsidR="008A1FB2" w:rsidRPr="008A1FB2" w:rsidRDefault="008A1FB2" w:rsidP="008A1FB2">
      <w:pPr>
        <w:tabs>
          <w:tab w:val="center" w:pos="3449"/>
          <w:tab w:val="left" w:pos="3679"/>
        </w:tabs>
        <w:spacing w:line="298" w:lineRule="exact"/>
        <w:jc w:val="center"/>
        <w:rPr>
          <w:rFonts w:ascii="Times New Roman" w:eastAsia="Times New Roman" w:hAnsi="Times New Roman" w:cs="Times New Roman"/>
          <w:i/>
          <w:iCs/>
        </w:rPr>
      </w:pPr>
      <w:r w:rsidRPr="008A1FB2">
        <w:rPr>
          <w:rFonts w:ascii="Times New Roman" w:eastAsia="Times New Roman" w:hAnsi="Times New Roman" w:cs="Times New Roman"/>
          <w:i/>
          <w:iCs/>
        </w:rPr>
        <w:t>(Kèm theo công văn số      /UBND-GDĐT ngày   /10/2017 của UBND huyện Yên Mỹ)</w:t>
      </w:r>
    </w:p>
    <w:p w:rsidR="008A1FB2" w:rsidRPr="008A1FB2" w:rsidRDefault="008A1FB2" w:rsidP="008A1FB2">
      <w:pPr>
        <w:tabs>
          <w:tab w:val="center" w:pos="3449"/>
          <w:tab w:val="left" w:pos="3679"/>
        </w:tabs>
        <w:spacing w:line="298" w:lineRule="exact"/>
        <w:ind w:firstLine="567"/>
        <w:jc w:val="both"/>
        <w:rPr>
          <w:rFonts w:ascii="Times New Roman" w:eastAsia="Times New Roman" w:hAnsi="Times New Roman" w:cs="Times New Roman"/>
          <w:sz w:val="26"/>
          <w:szCs w:val="26"/>
        </w:rPr>
      </w:pPr>
      <w:r w:rsidRPr="008A1FB2">
        <w:rPr>
          <w:rFonts w:ascii="Times New Roman" w:eastAsia="Times New Roman" w:hAnsi="Times New Roman" w:cs="Times New Roman"/>
          <w:sz w:val="26"/>
          <w:szCs w:val="26"/>
        </w:rPr>
        <w:t>Căn cứ quy chế tổ chức hoạt động của TTHTCĐ tại xã phường, thị trấn (ban hành theo QĐ số 09/2008/QĐ-BGDĐT ngày 24/3/2008); Thông tư số 40/2010/TT- BGDĐT ngày 30/12/2010 của Bộ GDĐT về việc sửa đổi, bổ sung một số điều của Quy chế tổ chức và hoạt động TTHTCĐ xã, phường, thị trấn của Quy chế 09; Công văn 647/SGDĐT-GDTrH-GDTX ngày 15/5/2013 của Giám đốc Sở Giáo dục và Đào tạo về việc hướng dẫn đánh giá TTHTCĐ để đánh giá hiệu quả hoạt động của hệ thống TTHTCĐ các huyện/thành phố theo gợi ý sau:</w:t>
      </w:r>
    </w:p>
    <w:p w:rsidR="008A1FB2" w:rsidRPr="008A1FB2" w:rsidRDefault="008A1FB2" w:rsidP="008A1FB2">
      <w:pPr>
        <w:spacing w:line="230" w:lineRule="exact"/>
        <w:ind w:firstLine="567"/>
        <w:jc w:val="both"/>
        <w:rPr>
          <w:rFonts w:ascii="Times New Roman" w:eastAsia="Times New Roman" w:hAnsi="Times New Roman" w:cs="Times New Roman"/>
          <w:b/>
          <w:bCs/>
          <w:sz w:val="26"/>
          <w:szCs w:val="26"/>
        </w:rPr>
      </w:pPr>
      <w:r w:rsidRPr="008A1FB2">
        <w:rPr>
          <w:rFonts w:ascii="Times New Roman" w:eastAsia="Times New Roman" w:hAnsi="Times New Roman" w:cs="Times New Roman"/>
          <w:b/>
          <w:bCs/>
          <w:sz w:val="26"/>
          <w:szCs w:val="26"/>
        </w:rPr>
        <w:t>1. Thống kê số liệu trong giai đoạn 2012-2017</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566"/>
        <w:gridCol w:w="1267"/>
        <w:gridCol w:w="1277"/>
        <w:gridCol w:w="1277"/>
        <w:gridCol w:w="1267"/>
        <w:gridCol w:w="1234"/>
      </w:tblGrid>
      <w:tr w:rsidR="008A1FB2" w:rsidRPr="00EF1326" w:rsidTr="00EF1326">
        <w:trPr>
          <w:trHeight w:val="576"/>
        </w:trPr>
        <w:tc>
          <w:tcPr>
            <w:tcW w:w="3566" w:type="dxa"/>
            <w:shd w:val="clear" w:color="auto" w:fill="FFFFFF"/>
            <w:vAlign w:val="center"/>
          </w:tcPr>
          <w:p w:rsidR="008A1FB2" w:rsidRPr="00EF1326" w:rsidRDefault="008A1FB2" w:rsidP="00EF1326">
            <w:pPr>
              <w:spacing w:line="240" w:lineRule="exact"/>
              <w:jc w:val="center"/>
              <w:rPr>
                <w:rFonts w:ascii="Times New Roman" w:eastAsia="Times New Roman" w:hAnsi="Times New Roman" w:cs="Times New Roman"/>
                <w:b/>
              </w:rPr>
            </w:pPr>
            <w:r w:rsidRPr="00EF1326">
              <w:rPr>
                <w:rFonts w:ascii="Times New Roman" w:eastAsia="Times New Roman" w:hAnsi="Times New Roman" w:cs="Times New Roman"/>
                <w:b/>
              </w:rPr>
              <w:t>Nội dung</w:t>
            </w:r>
          </w:p>
        </w:tc>
        <w:tc>
          <w:tcPr>
            <w:tcW w:w="1267" w:type="dxa"/>
            <w:shd w:val="clear" w:color="auto" w:fill="FFFFFF"/>
            <w:vAlign w:val="center"/>
          </w:tcPr>
          <w:p w:rsidR="008A1FB2" w:rsidRPr="00EF1326" w:rsidRDefault="008A1FB2" w:rsidP="00EF1326">
            <w:pPr>
              <w:spacing w:line="274" w:lineRule="exact"/>
              <w:jc w:val="center"/>
              <w:rPr>
                <w:rFonts w:ascii="Times New Roman" w:eastAsia="Times New Roman" w:hAnsi="Times New Roman" w:cs="Times New Roman"/>
                <w:b/>
              </w:rPr>
            </w:pPr>
            <w:r w:rsidRPr="00EF1326">
              <w:rPr>
                <w:rFonts w:ascii="Times New Roman" w:eastAsia="Times New Roman" w:hAnsi="Times New Roman" w:cs="Times New Roman"/>
                <w:b/>
              </w:rPr>
              <w:t>Năm học 2012-2013</w:t>
            </w:r>
          </w:p>
        </w:tc>
        <w:tc>
          <w:tcPr>
            <w:tcW w:w="1277" w:type="dxa"/>
            <w:shd w:val="clear" w:color="auto" w:fill="FFFFFF"/>
            <w:vAlign w:val="center"/>
          </w:tcPr>
          <w:p w:rsidR="008A1FB2" w:rsidRPr="00EF1326" w:rsidRDefault="008A1FB2" w:rsidP="00EF1326">
            <w:pPr>
              <w:spacing w:line="274" w:lineRule="exact"/>
              <w:jc w:val="center"/>
              <w:rPr>
                <w:rFonts w:ascii="Times New Roman" w:eastAsia="Times New Roman" w:hAnsi="Times New Roman" w:cs="Times New Roman"/>
                <w:b/>
              </w:rPr>
            </w:pPr>
            <w:r w:rsidRPr="00EF1326">
              <w:rPr>
                <w:rFonts w:ascii="Times New Roman" w:eastAsia="Times New Roman" w:hAnsi="Times New Roman" w:cs="Times New Roman"/>
                <w:b/>
              </w:rPr>
              <w:t>Năm học 2013-2014</w:t>
            </w:r>
          </w:p>
        </w:tc>
        <w:tc>
          <w:tcPr>
            <w:tcW w:w="1277" w:type="dxa"/>
            <w:shd w:val="clear" w:color="auto" w:fill="FFFFFF"/>
            <w:vAlign w:val="center"/>
          </w:tcPr>
          <w:p w:rsidR="008A1FB2" w:rsidRPr="00EF1326" w:rsidRDefault="008A1FB2" w:rsidP="00EF1326">
            <w:pPr>
              <w:spacing w:line="269" w:lineRule="exact"/>
              <w:jc w:val="center"/>
              <w:rPr>
                <w:rFonts w:ascii="Times New Roman" w:eastAsia="Times New Roman" w:hAnsi="Times New Roman" w:cs="Times New Roman"/>
                <w:b/>
              </w:rPr>
            </w:pPr>
            <w:r w:rsidRPr="00EF1326">
              <w:rPr>
                <w:rFonts w:ascii="Times New Roman" w:eastAsia="Times New Roman" w:hAnsi="Times New Roman" w:cs="Times New Roman"/>
                <w:b/>
              </w:rPr>
              <w:t>Năm hoc 2014-2015</w:t>
            </w:r>
          </w:p>
        </w:tc>
        <w:tc>
          <w:tcPr>
            <w:tcW w:w="1267" w:type="dxa"/>
            <w:shd w:val="clear" w:color="auto" w:fill="FFFFFF"/>
            <w:vAlign w:val="center"/>
          </w:tcPr>
          <w:p w:rsidR="008A1FB2" w:rsidRPr="00EF1326" w:rsidRDefault="008A1FB2" w:rsidP="00EF1326">
            <w:pPr>
              <w:spacing w:line="274" w:lineRule="exact"/>
              <w:jc w:val="center"/>
              <w:rPr>
                <w:rFonts w:ascii="Times New Roman" w:eastAsia="Times New Roman" w:hAnsi="Times New Roman" w:cs="Times New Roman"/>
                <w:b/>
              </w:rPr>
            </w:pPr>
            <w:r w:rsidRPr="00EF1326">
              <w:rPr>
                <w:rFonts w:ascii="Times New Roman" w:eastAsia="Times New Roman" w:hAnsi="Times New Roman" w:cs="Times New Roman"/>
                <w:b/>
              </w:rPr>
              <w:t>Năm học 2015-2016</w:t>
            </w:r>
          </w:p>
        </w:tc>
        <w:tc>
          <w:tcPr>
            <w:tcW w:w="1234" w:type="dxa"/>
            <w:shd w:val="clear" w:color="auto" w:fill="FFFFFF"/>
            <w:vAlign w:val="center"/>
          </w:tcPr>
          <w:p w:rsidR="008A1FB2" w:rsidRPr="00EF1326" w:rsidRDefault="008A1FB2" w:rsidP="00EF1326">
            <w:pPr>
              <w:spacing w:line="274" w:lineRule="exact"/>
              <w:jc w:val="center"/>
              <w:rPr>
                <w:rFonts w:ascii="Times New Roman" w:eastAsia="Times New Roman" w:hAnsi="Times New Roman" w:cs="Times New Roman"/>
                <w:b/>
              </w:rPr>
            </w:pPr>
            <w:r w:rsidRPr="00EF1326">
              <w:rPr>
                <w:rFonts w:ascii="Times New Roman" w:eastAsia="Times New Roman" w:hAnsi="Times New Roman" w:cs="Times New Roman"/>
                <w:b/>
              </w:rPr>
              <w:t>Năm học 2016-2017</w:t>
            </w:r>
          </w:p>
        </w:tc>
      </w:tr>
      <w:tr w:rsidR="008A1FB2" w:rsidRPr="008A1FB2" w:rsidTr="00EF1326">
        <w:trPr>
          <w:trHeight w:val="682"/>
        </w:trPr>
        <w:tc>
          <w:tcPr>
            <w:tcW w:w="3566" w:type="dxa"/>
            <w:shd w:val="clear" w:color="auto" w:fill="FFFFFF"/>
          </w:tcPr>
          <w:p w:rsidR="00EF1326" w:rsidRDefault="00EF1326" w:rsidP="008A1FB2">
            <w:pPr>
              <w:spacing w:line="298" w:lineRule="exact"/>
              <w:rPr>
                <w:rFonts w:ascii="Times New Roman" w:eastAsia="Times New Roman" w:hAnsi="Times New Roman" w:cs="Times New Roman"/>
                <w:lang w:val="en-US"/>
              </w:rPr>
            </w:pPr>
            <w:r>
              <w:rPr>
                <w:rFonts w:ascii="Times New Roman" w:eastAsia="Times New Roman" w:hAnsi="Times New Roman" w:cs="Times New Roman"/>
              </w:rPr>
              <w:t>Số</w:t>
            </w:r>
            <w:r w:rsidR="008A1FB2" w:rsidRPr="008A1FB2">
              <w:rPr>
                <w:rFonts w:ascii="Times New Roman" w:eastAsia="Times New Roman" w:hAnsi="Times New Roman" w:cs="Times New Roman"/>
              </w:rPr>
              <w:t xml:space="preserve"> TT HTCĐ (chia ra): </w:t>
            </w:r>
          </w:p>
          <w:p w:rsidR="00EF1326" w:rsidRDefault="008A1FB2" w:rsidP="008A1FB2">
            <w:pPr>
              <w:spacing w:line="298" w:lineRule="exact"/>
              <w:rPr>
                <w:rFonts w:ascii="Times New Roman" w:eastAsia="Times New Roman" w:hAnsi="Times New Roman" w:cs="Times New Roman"/>
                <w:lang w:val="en-US"/>
              </w:rPr>
            </w:pPr>
            <w:r w:rsidRPr="008A1FB2">
              <w:rPr>
                <w:rFonts w:ascii="Times New Roman" w:eastAsia="Times New Roman" w:hAnsi="Times New Roman" w:cs="Times New Roman"/>
              </w:rPr>
              <w:t xml:space="preserve">-Hoạt động hiệu quả </w:t>
            </w:r>
          </w:p>
          <w:p w:rsidR="008A1FB2" w:rsidRPr="008A1FB2" w:rsidRDefault="008A1FB2" w:rsidP="008A1FB2">
            <w:pPr>
              <w:spacing w:line="298" w:lineRule="exact"/>
              <w:rPr>
                <w:rFonts w:ascii="Times New Roman" w:eastAsia="Times New Roman" w:hAnsi="Times New Roman" w:cs="Times New Roman"/>
              </w:rPr>
            </w:pPr>
            <w:r w:rsidRPr="008A1FB2">
              <w:rPr>
                <w:rFonts w:ascii="Times New Roman" w:eastAsia="Times New Roman" w:hAnsi="Times New Roman" w:cs="Times New Roman"/>
              </w:rPr>
              <w:t>-Hoạt động không hiệu quả</w:t>
            </w:r>
          </w:p>
        </w:tc>
        <w:tc>
          <w:tcPr>
            <w:tcW w:w="126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67" w:type="dxa"/>
            <w:shd w:val="clear" w:color="auto" w:fill="FFFFFF"/>
          </w:tcPr>
          <w:p w:rsidR="008A1FB2" w:rsidRPr="008A1FB2" w:rsidRDefault="008A1FB2" w:rsidP="008A1FB2">
            <w:pPr>
              <w:rPr>
                <w:sz w:val="10"/>
                <w:szCs w:val="10"/>
              </w:rPr>
            </w:pPr>
          </w:p>
        </w:tc>
        <w:tc>
          <w:tcPr>
            <w:tcW w:w="1234" w:type="dxa"/>
            <w:shd w:val="clear" w:color="auto" w:fill="FFFFFF"/>
          </w:tcPr>
          <w:p w:rsidR="008A1FB2" w:rsidRPr="008A1FB2" w:rsidRDefault="008A1FB2" w:rsidP="008A1FB2">
            <w:pPr>
              <w:rPr>
                <w:sz w:val="10"/>
                <w:szCs w:val="10"/>
              </w:rPr>
            </w:pPr>
          </w:p>
        </w:tc>
      </w:tr>
      <w:tr w:rsidR="008A1FB2" w:rsidRPr="008A1FB2" w:rsidTr="00D47682">
        <w:trPr>
          <w:trHeight w:val="317"/>
        </w:trPr>
        <w:tc>
          <w:tcPr>
            <w:tcW w:w="3566" w:type="dxa"/>
            <w:shd w:val="clear" w:color="auto" w:fill="FFFFFF"/>
          </w:tcPr>
          <w:p w:rsidR="008A1FB2" w:rsidRPr="008A1FB2" w:rsidRDefault="00EF1326" w:rsidP="008A1FB2">
            <w:pPr>
              <w:spacing w:line="240" w:lineRule="exact"/>
              <w:rPr>
                <w:rFonts w:ascii="Times New Roman" w:eastAsia="Times New Roman" w:hAnsi="Times New Roman" w:cs="Times New Roman"/>
              </w:rPr>
            </w:pPr>
            <w:r>
              <w:rPr>
                <w:rFonts w:ascii="Times New Roman" w:eastAsia="Times New Roman" w:hAnsi="Times New Roman" w:cs="Times New Roman"/>
              </w:rPr>
              <w:t>Số</w:t>
            </w:r>
            <w:r w:rsidR="008A1FB2" w:rsidRPr="008A1FB2">
              <w:rPr>
                <w:rFonts w:ascii="Times New Roman" w:eastAsia="Times New Roman" w:hAnsi="Times New Roman" w:cs="Times New Roman"/>
              </w:rPr>
              <w:t xml:space="preserve"> TTHTCĐ có trụ sở riêng</w:t>
            </w:r>
          </w:p>
        </w:tc>
        <w:tc>
          <w:tcPr>
            <w:tcW w:w="126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67" w:type="dxa"/>
            <w:shd w:val="clear" w:color="auto" w:fill="FFFFFF"/>
          </w:tcPr>
          <w:p w:rsidR="008A1FB2" w:rsidRPr="008A1FB2" w:rsidRDefault="008A1FB2" w:rsidP="008A1FB2">
            <w:pPr>
              <w:rPr>
                <w:sz w:val="10"/>
                <w:szCs w:val="10"/>
              </w:rPr>
            </w:pPr>
          </w:p>
        </w:tc>
        <w:tc>
          <w:tcPr>
            <w:tcW w:w="1234" w:type="dxa"/>
            <w:shd w:val="clear" w:color="auto" w:fill="FFFFFF"/>
          </w:tcPr>
          <w:p w:rsidR="008A1FB2" w:rsidRPr="008A1FB2" w:rsidRDefault="008A1FB2" w:rsidP="008A1FB2">
            <w:pPr>
              <w:rPr>
                <w:sz w:val="10"/>
                <w:szCs w:val="10"/>
              </w:rPr>
            </w:pPr>
          </w:p>
        </w:tc>
      </w:tr>
      <w:tr w:rsidR="008A1FB2" w:rsidRPr="008A1FB2" w:rsidTr="00D47682">
        <w:trPr>
          <w:trHeight w:val="307"/>
        </w:trPr>
        <w:tc>
          <w:tcPr>
            <w:tcW w:w="3566" w:type="dxa"/>
            <w:shd w:val="clear" w:color="auto" w:fill="FFFFFF"/>
          </w:tcPr>
          <w:p w:rsidR="008A1FB2" w:rsidRPr="008A1FB2" w:rsidRDefault="00EF1326" w:rsidP="008A1FB2">
            <w:pPr>
              <w:spacing w:line="240" w:lineRule="exact"/>
              <w:rPr>
                <w:rFonts w:ascii="Times New Roman" w:eastAsia="Times New Roman" w:hAnsi="Times New Roman" w:cs="Times New Roman"/>
              </w:rPr>
            </w:pPr>
            <w:r>
              <w:rPr>
                <w:rFonts w:ascii="Times New Roman" w:eastAsia="Times New Roman" w:hAnsi="Times New Roman" w:cs="Times New Roman"/>
              </w:rPr>
              <w:t>Số</w:t>
            </w:r>
            <w:r w:rsidR="008A1FB2" w:rsidRPr="008A1FB2">
              <w:rPr>
                <w:rFonts w:ascii="Times New Roman" w:eastAsia="Times New Roman" w:hAnsi="Times New Roman" w:cs="Times New Roman"/>
              </w:rPr>
              <w:t xml:space="preserve"> TTHTCĐ có trụ sở riêng</w:t>
            </w:r>
          </w:p>
        </w:tc>
        <w:tc>
          <w:tcPr>
            <w:tcW w:w="126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67" w:type="dxa"/>
            <w:shd w:val="clear" w:color="auto" w:fill="FFFFFF"/>
          </w:tcPr>
          <w:p w:rsidR="008A1FB2" w:rsidRPr="008A1FB2" w:rsidRDefault="008A1FB2" w:rsidP="008A1FB2">
            <w:pPr>
              <w:rPr>
                <w:sz w:val="10"/>
                <w:szCs w:val="10"/>
              </w:rPr>
            </w:pPr>
          </w:p>
        </w:tc>
        <w:tc>
          <w:tcPr>
            <w:tcW w:w="1234" w:type="dxa"/>
            <w:shd w:val="clear" w:color="auto" w:fill="FFFFFF"/>
          </w:tcPr>
          <w:p w:rsidR="008A1FB2" w:rsidRPr="008A1FB2" w:rsidRDefault="008A1FB2" w:rsidP="008A1FB2">
            <w:pPr>
              <w:rPr>
                <w:sz w:val="10"/>
                <w:szCs w:val="10"/>
              </w:rPr>
            </w:pPr>
          </w:p>
        </w:tc>
      </w:tr>
      <w:tr w:rsidR="008A1FB2" w:rsidRPr="008A1FB2" w:rsidTr="00D47682">
        <w:trPr>
          <w:trHeight w:val="610"/>
        </w:trPr>
        <w:tc>
          <w:tcPr>
            <w:tcW w:w="3566" w:type="dxa"/>
            <w:shd w:val="clear" w:color="auto" w:fill="FFFFFF"/>
          </w:tcPr>
          <w:p w:rsidR="008A1FB2" w:rsidRPr="008A1FB2" w:rsidRDefault="00EF1326" w:rsidP="008A1FB2">
            <w:pPr>
              <w:spacing w:line="293" w:lineRule="exact"/>
              <w:rPr>
                <w:rFonts w:ascii="Times New Roman" w:eastAsia="Times New Roman" w:hAnsi="Times New Roman" w:cs="Times New Roman"/>
              </w:rPr>
            </w:pPr>
            <w:r>
              <w:rPr>
                <w:rFonts w:ascii="Times New Roman" w:eastAsia="Times New Roman" w:hAnsi="Times New Roman" w:cs="Times New Roman"/>
              </w:rPr>
              <w:t>Số</w:t>
            </w:r>
            <w:r w:rsidR="008A1FB2" w:rsidRPr="008A1FB2">
              <w:rPr>
                <w:rFonts w:ascii="Times New Roman" w:eastAsia="Times New Roman" w:hAnsi="Times New Roman" w:cs="Times New Roman"/>
              </w:rPr>
              <w:t xml:space="preserve"> TTHTCĐ kêt hợp nhà văn hóa, TT thể thao xã</w:t>
            </w:r>
          </w:p>
        </w:tc>
        <w:tc>
          <w:tcPr>
            <w:tcW w:w="126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67" w:type="dxa"/>
            <w:shd w:val="clear" w:color="auto" w:fill="FFFFFF"/>
          </w:tcPr>
          <w:p w:rsidR="008A1FB2" w:rsidRPr="008A1FB2" w:rsidRDefault="008A1FB2" w:rsidP="008A1FB2">
            <w:pPr>
              <w:rPr>
                <w:sz w:val="10"/>
                <w:szCs w:val="10"/>
              </w:rPr>
            </w:pPr>
          </w:p>
        </w:tc>
        <w:tc>
          <w:tcPr>
            <w:tcW w:w="1234" w:type="dxa"/>
            <w:shd w:val="clear" w:color="auto" w:fill="FFFFFF"/>
          </w:tcPr>
          <w:p w:rsidR="008A1FB2" w:rsidRPr="008A1FB2" w:rsidRDefault="008A1FB2" w:rsidP="008A1FB2">
            <w:pPr>
              <w:rPr>
                <w:sz w:val="10"/>
                <w:szCs w:val="10"/>
              </w:rPr>
            </w:pPr>
          </w:p>
        </w:tc>
      </w:tr>
      <w:tr w:rsidR="008A1FB2" w:rsidRPr="008A1FB2" w:rsidTr="00D47682">
        <w:trPr>
          <w:trHeight w:val="912"/>
        </w:trPr>
        <w:tc>
          <w:tcPr>
            <w:tcW w:w="3566" w:type="dxa"/>
            <w:shd w:val="clear" w:color="auto" w:fill="FFFFFF"/>
          </w:tcPr>
          <w:p w:rsidR="008A1FB2" w:rsidRPr="008A1FB2" w:rsidRDefault="00EF1326" w:rsidP="00EF1326">
            <w:pPr>
              <w:spacing w:line="302" w:lineRule="exact"/>
              <w:rPr>
                <w:rFonts w:ascii="Times New Roman" w:eastAsia="Times New Roman" w:hAnsi="Times New Roman" w:cs="Times New Roman"/>
              </w:rPr>
            </w:pPr>
            <w:r>
              <w:rPr>
                <w:rFonts w:ascii="Times New Roman" w:eastAsia="Times New Roman" w:hAnsi="Times New Roman" w:cs="Times New Roman"/>
              </w:rPr>
              <w:t>Số</w:t>
            </w:r>
            <w:r w:rsidR="008A1FB2" w:rsidRPr="008A1FB2">
              <w:rPr>
                <w:rFonts w:ascii="Times New Roman" w:eastAsia="Times New Roman" w:hAnsi="Times New Roman" w:cs="Times New Roman"/>
              </w:rPr>
              <w:t xml:space="preserve"> TTHTCĐ có </w:t>
            </w:r>
            <w:r w:rsidRPr="00EF1326">
              <w:rPr>
                <w:rFonts w:ascii="Times New Roman" w:eastAsia="Times New Roman" w:hAnsi="Times New Roman" w:cs="Times New Roman"/>
              </w:rPr>
              <w:t>GV</w:t>
            </w:r>
            <w:r w:rsidR="008A1FB2" w:rsidRPr="008A1FB2">
              <w:rPr>
                <w:rFonts w:ascii="Times New Roman" w:eastAsia="Times New Roman" w:hAnsi="Times New Roman" w:cs="Times New Roman"/>
              </w:rPr>
              <w:t xml:space="preserve"> các trường tiểu học/THCS được điều động làm việc tại TTHTCĐ</w:t>
            </w:r>
          </w:p>
        </w:tc>
        <w:tc>
          <w:tcPr>
            <w:tcW w:w="126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67" w:type="dxa"/>
            <w:shd w:val="clear" w:color="auto" w:fill="FFFFFF"/>
          </w:tcPr>
          <w:p w:rsidR="008A1FB2" w:rsidRPr="008A1FB2" w:rsidRDefault="008A1FB2" w:rsidP="008A1FB2">
            <w:pPr>
              <w:rPr>
                <w:sz w:val="10"/>
                <w:szCs w:val="10"/>
              </w:rPr>
            </w:pPr>
          </w:p>
        </w:tc>
        <w:tc>
          <w:tcPr>
            <w:tcW w:w="1234" w:type="dxa"/>
            <w:shd w:val="clear" w:color="auto" w:fill="FFFFFF"/>
          </w:tcPr>
          <w:p w:rsidR="008A1FB2" w:rsidRPr="008A1FB2" w:rsidRDefault="008A1FB2" w:rsidP="008A1FB2">
            <w:pPr>
              <w:rPr>
                <w:sz w:val="10"/>
                <w:szCs w:val="10"/>
              </w:rPr>
            </w:pPr>
          </w:p>
        </w:tc>
      </w:tr>
      <w:tr w:rsidR="008A1FB2" w:rsidRPr="008A1FB2" w:rsidTr="00D47682">
        <w:trPr>
          <w:trHeight w:val="907"/>
        </w:trPr>
        <w:tc>
          <w:tcPr>
            <w:tcW w:w="3566" w:type="dxa"/>
            <w:shd w:val="clear" w:color="auto" w:fill="FFFFFF"/>
          </w:tcPr>
          <w:p w:rsidR="008A1FB2" w:rsidRPr="008A1FB2" w:rsidRDefault="008A1FB2" w:rsidP="00EF1326">
            <w:pPr>
              <w:spacing w:line="298" w:lineRule="exact"/>
              <w:rPr>
                <w:rFonts w:ascii="Times New Roman" w:eastAsia="Times New Roman" w:hAnsi="Times New Roman" w:cs="Times New Roman"/>
              </w:rPr>
            </w:pPr>
            <w:r w:rsidRPr="008A1FB2">
              <w:rPr>
                <w:rFonts w:ascii="Times New Roman" w:eastAsia="Times New Roman" w:hAnsi="Times New Roman" w:cs="Times New Roman"/>
              </w:rPr>
              <w:t>S</w:t>
            </w:r>
            <w:r w:rsidR="00EF1326" w:rsidRPr="00EF1326">
              <w:rPr>
                <w:rFonts w:ascii="Times New Roman" w:eastAsia="Times New Roman" w:hAnsi="Times New Roman" w:cs="Times New Roman"/>
              </w:rPr>
              <w:t>ố</w:t>
            </w:r>
            <w:r w:rsidRPr="008A1FB2">
              <w:rPr>
                <w:rFonts w:ascii="Times New Roman" w:eastAsia="Times New Roman" w:hAnsi="Times New Roman" w:cs="Times New Roman"/>
              </w:rPr>
              <w:t xml:space="preserve"> l</w:t>
            </w:r>
            <w:r w:rsidR="00EF1326" w:rsidRPr="00EF1326">
              <w:rPr>
                <w:rFonts w:ascii="Times New Roman" w:eastAsia="Times New Roman" w:hAnsi="Times New Roman" w:cs="Times New Roman"/>
              </w:rPr>
              <w:t>ầ</w:t>
            </w:r>
            <w:r w:rsidRPr="008A1FB2">
              <w:rPr>
                <w:rFonts w:ascii="Times New Roman" w:eastAsia="Times New Roman" w:hAnsi="Times New Roman" w:cs="Times New Roman"/>
              </w:rPr>
              <w:t>n tập hu</w:t>
            </w:r>
            <w:r w:rsidR="00EF1326" w:rsidRPr="00EF1326">
              <w:rPr>
                <w:rFonts w:ascii="Times New Roman" w:eastAsia="Times New Roman" w:hAnsi="Times New Roman" w:cs="Times New Roman"/>
              </w:rPr>
              <w:t>ấ</w:t>
            </w:r>
            <w:r w:rsidRPr="008A1FB2">
              <w:rPr>
                <w:rFonts w:ascii="Times New Roman" w:eastAsia="Times New Roman" w:hAnsi="Times New Roman" w:cs="Times New Roman"/>
              </w:rPr>
              <w:t>n chuyên môn, nghiệp vụ cho đội ngũ cán bộ quản lý, GV của TTHTCĐ</w:t>
            </w:r>
          </w:p>
        </w:tc>
        <w:tc>
          <w:tcPr>
            <w:tcW w:w="126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67" w:type="dxa"/>
            <w:shd w:val="clear" w:color="auto" w:fill="FFFFFF"/>
          </w:tcPr>
          <w:p w:rsidR="008A1FB2" w:rsidRPr="008A1FB2" w:rsidRDefault="008A1FB2" w:rsidP="008A1FB2">
            <w:pPr>
              <w:rPr>
                <w:sz w:val="10"/>
                <w:szCs w:val="10"/>
              </w:rPr>
            </w:pPr>
          </w:p>
        </w:tc>
        <w:tc>
          <w:tcPr>
            <w:tcW w:w="1234" w:type="dxa"/>
            <w:shd w:val="clear" w:color="auto" w:fill="FFFFFF"/>
          </w:tcPr>
          <w:p w:rsidR="008A1FB2" w:rsidRPr="008A1FB2" w:rsidRDefault="008A1FB2" w:rsidP="008A1FB2">
            <w:pPr>
              <w:rPr>
                <w:sz w:val="10"/>
                <w:szCs w:val="10"/>
              </w:rPr>
            </w:pPr>
          </w:p>
        </w:tc>
      </w:tr>
      <w:tr w:rsidR="008A1FB2" w:rsidRPr="008A1FB2" w:rsidTr="00D47682">
        <w:trPr>
          <w:trHeight w:val="600"/>
        </w:trPr>
        <w:tc>
          <w:tcPr>
            <w:tcW w:w="3566" w:type="dxa"/>
            <w:shd w:val="clear" w:color="auto" w:fill="FFFFFF"/>
          </w:tcPr>
          <w:p w:rsidR="008A1FB2" w:rsidRPr="008A1FB2" w:rsidRDefault="00EF1326" w:rsidP="008A1FB2">
            <w:pPr>
              <w:spacing w:line="302" w:lineRule="exact"/>
              <w:rPr>
                <w:rFonts w:ascii="Times New Roman" w:eastAsia="Times New Roman" w:hAnsi="Times New Roman" w:cs="Times New Roman"/>
              </w:rPr>
            </w:pPr>
            <w:r>
              <w:rPr>
                <w:rFonts w:ascii="Times New Roman" w:eastAsia="Times New Roman" w:hAnsi="Times New Roman" w:cs="Times New Roman"/>
              </w:rPr>
              <w:t>Số</w:t>
            </w:r>
            <w:r w:rsidR="008A1FB2" w:rsidRPr="008A1FB2">
              <w:rPr>
                <w:rFonts w:ascii="Times New Roman" w:eastAsia="Times New Roman" w:hAnsi="Times New Roman" w:cs="Times New Roman"/>
              </w:rPr>
              <w:t xml:space="preserve"> người học chương trình XMC và GDTTSKBC</w:t>
            </w:r>
          </w:p>
        </w:tc>
        <w:tc>
          <w:tcPr>
            <w:tcW w:w="126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67" w:type="dxa"/>
            <w:shd w:val="clear" w:color="auto" w:fill="FFFFFF"/>
          </w:tcPr>
          <w:p w:rsidR="008A1FB2" w:rsidRPr="008A1FB2" w:rsidRDefault="008A1FB2" w:rsidP="008A1FB2">
            <w:pPr>
              <w:rPr>
                <w:sz w:val="10"/>
                <w:szCs w:val="10"/>
              </w:rPr>
            </w:pPr>
          </w:p>
        </w:tc>
        <w:tc>
          <w:tcPr>
            <w:tcW w:w="1234" w:type="dxa"/>
            <w:shd w:val="clear" w:color="auto" w:fill="FFFFFF"/>
          </w:tcPr>
          <w:p w:rsidR="008A1FB2" w:rsidRPr="008A1FB2" w:rsidRDefault="008A1FB2" w:rsidP="008A1FB2">
            <w:pPr>
              <w:rPr>
                <w:sz w:val="10"/>
                <w:szCs w:val="10"/>
              </w:rPr>
            </w:pPr>
          </w:p>
        </w:tc>
      </w:tr>
      <w:tr w:rsidR="008A1FB2" w:rsidRPr="008A1FB2" w:rsidTr="00D47682">
        <w:trPr>
          <w:trHeight w:val="1210"/>
        </w:trPr>
        <w:tc>
          <w:tcPr>
            <w:tcW w:w="3566" w:type="dxa"/>
            <w:shd w:val="clear" w:color="auto" w:fill="FFFFFF"/>
          </w:tcPr>
          <w:p w:rsidR="008A1FB2" w:rsidRPr="008A1FB2" w:rsidRDefault="00EF1326" w:rsidP="008A1FB2">
            <w:pPr>
              <w:spacing w:line="298" w:lineRule="exact"/>
              <w:rPr>
                <w:rFonts w:ascii="Times New Roman" w:eastAsia="Times New Roman" w:hAnsi="Times New Roman" w:cs="Times New Roman"/>
              </w:rPr>
            </w:pPr>
            <w:r>
              <w:rPr>
                <w:rFonts w:ascii="Times New Roman" w:eastAsia="Times New Roman" w:hAnsi="Times New Roman" w:cs="Times New Roman"/>
              </w:rPr>
              <w:t>Số</w:t>
            </w:r>
            <w:r w:rsidR="008A1FB2" w:rsidRPr="008A1FB2">
              <w:rPr>
                <w:rFonts w:ascii="Times New Roman" w:eastAsia="Times New Roman" w:hAnsi="Times New Roman" w:cs="Times New Roman"/>
              </w:rPr>
              <w:t xml:space="preserve"> lượt người học các chương trình giáo dục đáp ứng yêu cầu người học, cập nhật kiến thức, kỹ năng, chuyển gia KHCN</w:t>
            </w:r>
          </w:p>
        </w:tc>
        <w:tc>
          <w:tcPr>
            <w:tcW w:w="126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67" w:type="dxa"/>
            <w:shd w:val="clear" w:color="auto" w:fill="FFFFFF"/>
          </w:tcPr>
          <w:p w:rsidR="008A1FB2" w:rsidRPr="008A1FB2" w:rsidRDefault="008A1FB2" w:rsidP="008A1FB2">
            <w:pPr>
              <w:rPr>
                <w:sz w:val="10"/>
                <w:szCs w:val="10"/>
              </w:rPr>
            </w:pPr>
          </w:p>
        </w:tc>
        <w:tc>
          <w:tcPr>
            <w:tcW w:w="1234" w:type="dxa"/>
            <w:shd w:val="clear" w:color="auto" w:fill="FFFFFF"/>
          </w:tcPr>
          <w:p w:rsidR="008A1FB2" w:rsidRPr="008A1FB2" w:rsidRDefault="008A1FB2" w:rsidP="008A1FB2">
            <w:pPr>
              <w:rPr>
                <w:sz w:val="10"/>
                <w:szCs w:val="10"/>
              </w:rPr>
            </w:pPr>
          </w:p>
        </w:tc>
      </w:tr>
      <w:tr w:rsidR="008A1FB2" w:rsidRPr="008A1FB2" w:rsidTr="00D47682">
        <w:trPr>
          <w:trHeight w:val="1517"/>
        </w:trPr>
        <w:tc>
          <w:tcPr>
            <w:tcW w:w="3566" w:type="dxa"/>
            <w:shd w:val="clear" w:color="auto" w:fill="FFFFFF"/>
          </w:tcPr>
          <w:p w:rsidR="008A1FB2" w:rsidRPr="008A1FB2" w:rsidRDefault="008A1FB2" w:rsidP="008A1FB2">
            <w:pPr>
              <w:spacing w:line="298" w:lineRule="exact"/>
              <w:rPr>
                <w:rFonts w:ascii="Times New Roman" w:eastAsia="Times New Roman" w:hAnsi="Times New Roman" w:cs="Times New Roman"/>
              </w:rPr>
            </w:pPr>
            <w:r w:rsidRPr="008A1FB2">
              <w:rPr>
                <w:rFonts w:ascii="Times New Roman" w:eastAsia="Times New Roman" w:hAnsi="Times New Roman" w:cs="Times New Roman"/>
              </w:rPr>
              <w:t>Kinh phí dành cho TTHTCĐ (chia theo):</w:t>
            </w:r>
          </w:p>
          <w:p w:rsidR="008A1FB2" w:rsidRPr="008A1FB2" w:rsidRDefault="008A1FB2" w:rsidP="008A1FB2">
            <w:pPr>
              <w:spacing w:line="298" w:lineRule="exact"/>
              <w:rPr>
                <w:rFonts w:ascii="Times New Roman" w:eastAsia="Times New Roman" w:hAnsi="Times New Roman" w:cs="Times New Roman"/>
              </w:rPr>
            </w:pPr>
            <w:r w:rsidRPr="008A1FB2">
              <w:rPr>
                <w:rFonts w:ascii="Times New Roman" w:eastAsia="Times New Roman" w:hAnsi="Times New Roman" w:cs="Times New Roman"/>
              </w:rPr>
              <w:t xml:space="preserve">-Từ ngân sách nhà nước/địa </w:t>
            </w:r>
            <w:r w:rsidR="00EF1326" w:rsidRPr="00EF1326">
              <w:rPr>
                <w:rFonts w:ascii="Times New Roman" w:eastAsia="Times New Roman" w:hAnsi="Times New Roman" w:cs="Times New Roman"/>
              </w:rPr>
              <w:t>p</w:t>
            </w:r>
            <w:r w:rsidRPr="008A1FB2">
              <w:rPr>
                <w:rFonts w:ascii="Times New Roman" w:eastAsia="Times New Roman" w:hAnsi="Times New Roman" w:cs="Times New Roman"/>
              </w:rPr>
              <w:t xml:space="preserve">hương( theo Thông tư </w:t>
            </w:r>
            <w:r w:rsidR="00EF1326" w:rsidRPr="00EF1326">
              <w:rPr>
                <w:rFonts w:ascii="Times New Roman" w:eastAsia="Times New Roman" w:hAnsi="Times New Roman" w:cs="Times New Roman"/>
              </w:rPr>
              <w:t xml:space="preserve"> </w:t>
            </w:r>
            <w:r w:rsidRPr="008A1FB2">
              <w:rPr>
                <w:rFonts w:ascii="Times New Roman" w:eastAsia="Times New Roman" w:hAnsi="Times New Roman" w:cs="Times New Roman"/>
              </w:rPr>
              <w:t>96)</w:t>
            </w:r>
          </w:p>
          <w:p w:rsidR="008A1FB2" w:rsidRPr="008A1FB2" w:rsidRDefault="008A1FB2" w:rsidP="008A1FB2">
            <w:pPr>
              <w:spacing w:line="298" w:lineRule="exact"/>
              <w:rPr>
                <w:rFonts w:ascii="Times New Roman" w:eastAsia="Times New Roman" w:hAnsi="Times New Roman" w:cs="Times New Roman"/>
              </w:rPr>
            </w:pPr>
            <w:r w:rsidRPr="008A1FB2">
              <w:rPr>
                <w:rFonts w:ascii="Times New Roman" w:eastAsia="Times New Roman" w:hAnsi="Times New Roman" w:cs="Times New Roman"/>
              </w:rPr>
              <w:t>-Từ các nguồn xã hội hóa</w:t>
            </w:r>
          </w:p>
        </w:tc>
        <w:tc>
          <w:tcPr>
            <w:tcW w:w="126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77" w:type="dxa"/>
            <w:shd w:val="clear" w:color="auto" w:fill="FFFFFF"/>
          </w:tcPr>
          <w:p w:rsidR="008A1FB2" w:rsidRPr="008A1FB2" w:rsidRDefault="008A1FB2" w:rsidP="008A1FB2">
            <w:pPr>
              <w:rPr>
                <w:sz w:val="10"/>
                <w:szCs w:val="10"/>
              </w:rPr>
            </w:pPr>
          </w:p>
        </w:tc>
        <w:tc>
          <w:tcPr>
            <w:tcW w:w="1267" w:type="dxa"/>
            <w:shd w:val="clear" w:color="auto" w:fill="FFFFFF"/>
          </w:tcPr>
          <w:p w:rsidR="008A1FB2" w:rsidRPr="008A1FB2" w:rsidRDefault="008A1FB2" w:rsidP="008A1FB2">
            <w:pPr>
              <w:rPr>
                <w:sz w:val="10"/>
                <w:szCs w:val="10"/>
              </w:rPr>
            </w:pPr>
          </w:p>
        </w:tc>
        <w:tc>
          <w:tcPr>
            <w:tcW w:w="1234" w:type="dxa"/>
            <w:shd w:val="clear" w:color="auto" w:fill="FFFFFF"/>
          </w:tcPr>
          <w:p w:rsidR="008A1FB2" w:rsidRPr="008A1FB2" w:rsidRDefault="008A1FB2" w:rsidP="008A1FB2">
            <w:pPr>
              <w:rPr>
                <w:sz w:val="10"/>
                <w:szCs w:val="10"/>
              </w:rPr>
            </w:pPr>
          </w:p>
        </w:tc>
      </w:tr>
    </w:tbl>
    <w:p w:rsidR="008A1FB2" w:rsidRPr="008A1FB2" w:rsidRDefault="008A1FB2" w:rsidP="008A1FB2">
      <w:pPr>
        <w:numPr>
          <w:ilvl w:val="0"/>
          <w:numId w:val="6"/>
        </w:numPr>
        <w:tabs>
          <w:tab w:val="left" w:pos="284"/>
          <w:tab w:val="left" w:pos="1134"/>
        </w:tabs>
        <w:spacing w:line="293" w:lineRule="exact"/>
        <w:ind w:firstLine="851"/>
        <w:jc w:val="both"/>
        <w:rPr>
          <w:rFonts w:ascii="Times New Roman" w:eastAsia="Times New Roman" w:hAnsi="Times New Roman" w:cs="Times New Roman"/>
          <w:spacing w:val="-4"/>
          <w:sz w:val="26"/>
          <w:szCs w:val="26"/>
        </w:rPr>
      </w:pPr>
      <w:r w:rsidRPr="008A1FB2">
        <w:rPr>
          <w:rFonts w:ascii="Times New Roman" w:eastAsia="Times New Roman" w:hAnsi="Times New Roman" w:cs="Times New Roman"/>
          <w:spacing w:val="-4"/>
          <w:sz w:val="26"/>
        </w:rPr>
        <w:t>V</w:t>
      </w:r>
      <w:r w:rsidRPr="008A1FB2">
        <w:rPr>
          <w:rFonts w:ascii="Times New Roman" w:eastAsia="Times New Roman" w:hAnsi="Times New Roman" w:cs="Times New Roman"/>
          <w:spacing w:val="-4"/>
          <w:sz w:val="26"/>
          <w:szCs w:val="26"/>
        </w:rPr>
        <w:t>ề bộ máy quản lý: Cơ cấu Ban giám đốc, giáo viên điều động từ các trường tiểu học/THCS làm cán bộ chuyên trách tại TTHTCĐ quy định theo Quy chế 09 và Thông tư 40 đã hợp lý? Phát huy tác dụng? Neu bất cập, thì nguyên nhân vì sao và nên điều chỉnh thế nào?</w:t>
      </w:r>
    </w:p>
    <w:p w:rsidR="008A1FB2" w:rsidRPr="008A1FB2" w:rsidRDefault="008A1FB2" w:rsidP="008A1FB2">
      <w:pPr>
        <w:numPr>
          <w:ilvl w:val="0"/>
          <w:numId w:val="6"/>
        </w:numPr>
        <w:tabs>
          <w:tab w:val="left" w:pos="284"/>
          <w:tab w:val="left" w:pos="1134"/>
        </w:tabs>
        <w:spacing w:line="298" w:lineRule="exact"/>
        <w:ind w:firstLine="851"/>
        <w:jc w:val="both"/>
        <w:rPr>
          <w:rFonts w:ascii="Times New Roman" w:eastAsia="Times New Roman" w:hAnsi="Times New Roman" w:cs="Times New Roman"/>
          <w:sz w:val="26"/>
          <w:szCs w:val="26"/>
        </w:rPr>
      </w:pPr>
      <w:r w:rsidRPr="008A1FB2">
        <w:rPr>
          <w:rFonts w:ascii="Times New Roman" w:eastAsia="Times New Roman" w:hAnsi="Times New Roman" w:cs="Times New Roman"/>
          <w:sz w:val="26"/>
        </w:rPr>
        <w:t>V</w:t>
      </w:r>
      <w:r w:rsidRPr="008A1FB2">
        <w:rPr>
          <w:rFonts w:ascii="Times New Roman" w:eastAsia="Times New Roman" w:hAnsi="Times New Roman" w:cs="Times New Roman"/>
          <w:sz w:val="26"/>
          <w:szCs w:val="26"/>
        </w:rPr>
        <w:t>ề tổ chức hoạt động: TTHTCĐ đã thực hiện hết chức năng, nhiệm vụ được quy định theo Quy chế 09 chưa? Có những nhiệm vụ nào khó hoặc không thể thực hiện được? Vì sao? Kinh nghiệm trong việc tổ chức hoạt động (điều tra nhu cầu người học, kết nối hoạt động với các ban ngành, tổ chức, đoàn thể địa phương, xây dựng và thực hiện kê hoạch, xây dựng mạng lưới báo cáo viên, sử dụng nguôn lực cho các hoạt động,...) của TTHTCĐ (đối với những địa phương làm tốt) hoặc khó khăn trong việc trong việc tô chức hoạt động của TTHTCĐ (đôi với những địa phương chưa làm t</w:t>
      </w:r>
      <w:r w:rsidR="00EF1326" w:rsidRPr="00EF1326">
        <w:rPr>
          <w:rFonts w:ascii="Times New Roman" w:eastAsia="Times New Roman" w:hAnsi="Times New Roman" w:cs="Times New Roman"/>
          <w:sz w:val="26"/>
          <w:szCs w:val="26"/>
        </w:rPr>
        <w:t>ố</w:t>
      </w:r>
      <w:r w:rsidRPr="008A1FB2">
        <w:rPr>
          <w:rFonts w:ascii="Times New Roman" w:eastAsia="Times New Roman" w:hAnsi="Times New Roman" w:cs="Times New Roman"/>
          <w:sz w:val="26"/>
          <w:szCs w:val="26"/>
        </w:rPr>
        <w:t>t)?</w:t>
      </w:r>
    </w:p>
    <w:p w:rsidR="008A1FB2" w:rsidRPr="008A1FB2" w:rsidRDefault="008A1FB2" w:rsidP="008A1FB2">
      <w:pPr>
        <w:numPr>
          <w:ilvl w:val="0"/>
          <w:numId w:val="6"/>
        </w:numPr>
        <w:tabs>
          <w:tab w:val="left" w:pos="284"/>
          <w:tab w:val="left" w:pos="1008"/>
          <w:tab w:val="left" w:pos="1134"/>
        </w:tabs>
        <w:spacing w:line="298" w:lineRule="exact"/>
        <w:ind w:firstLine="851"/>
        <w:jc w:val="both"/>
        <w:rPr>
          <w:rFonts w:ascii="Times New Roman" w:eastAsia="Times New Roman" w:hAnsi="Times New Roman" w:cs="Times New Roman"/>
          <w:sz w:val="26"/>
          <w:szCs w:val="26"/>
        </w:rPr>
      </w:pPr>
      <w:r w:rsidRPr="008A1FB2">
        <w:rPr>
          <w:rFonts w:ascii="Times New Roman" w:eastAsia="Times New Roman" w:hAnsi="Times New Roman" w:cs="Times New Roman"/>
          <w:sz w:val="26"/>
          <w:szCs w:val="26"/>
        </w:rPr>
        <w:t xml:space="preserve">Công tác xã hội hóa các nguồn lực: Đánh giá sự tham gia của các ban ngành </w:t>
      </w:r>
      <w:r w:rsidRPr="008A1FB2">
        <w:rPr>
          <w:rFonts w:ascii="Times New Roman" w:eastAsia="Times New Roman" w:hAnsi="Times New Roman" w:cs="Times New Roman"/>
          <w:sz w:val="26"/>
          <w:szCs w:val="26"/>
        </w:rPr>
        <w:lastRenderedPageBreak/>
        <w:t>chuyên môn, đoàn thể, tổ chức xã hội, doanh nghiệp, cá nhân,...ở địa phương đối với TTHTCĐ (tham gia quản lý, giảng dạy, hỗ trợ tài liệu chuyên môn, hỗ trợ cơ sở vật chất, tiền bạc,...)? Kinh nghiệm trong việc huy động các nguồn lực cho TTHTCĐ (đối với những địa phương làm tốt) hoặc khó khăn trong việc huy động các nguồn lực cho TTHTCĐ (đối với những địa phương làm chưa tốt)?</w:t>
      </w:r>
    </w:p>
    <w:p w:rsidR="008A1FB2" w:rsidRPr="008A1FB2" w:rsidRDefault="008A1FB2" w:rsidP="008A1FB2">
      <w:pPr>
        <w:numPr>
          <w:ilvl w:val="0"/>
          <w:numId w:val="6"/>
        </w:numPr>
        <w:tabs>
          <w:tab w:val="left" w:pos="284"/>
          <w:tab w:val="left" w:pos="1008"/>
          <w:tab w:val="left" w:pos="1134"/>
        </w:tabs>
        <w:spacing w:line="298" w:lineRule="exact"/>
        <w:ind w:firstLine="851"/>
        <w:jc w:val="both"/>
        <w:rPr>
          <w:rFonts w:ascii="Times New Roman" w:eastAsia="Times New Roman" w:hAnsi="Times New Roman" w:cs="Times New Roman"/>
          <w:spacing w:val="-2"/>
          <w:sz w:val="26"/>
          <w:szCs w:val="26"/>
        </w:rPr>
      </w:pPr>
      <w:r w:rsidRPr="008A1FB2">
        <w:rPr>
          <w:rFonts w:ascii="Times New Roman" w:eastAsia="Times New Roman" w:hAnsi="Times New Roman" w:cs="Times New Roman"/>
          <w:spacing w:val="-2"/>
          <w:sz w:val="26"/>
          <w:szCs w:val="26"/>
        </w:rPr>
        <w:t>Đánh giá tác động của TTHTCĐ đối với sự phát triển kinh tế, văn hóa, xã hội của địa phương và chất lượng cuộc sống của người dân (chẳng hạn, góp phần thực hiện mục tiêu kế hoạch phát triển kinh tế xã hội của địa phương như tăng tỷ lệ biết chữ của người dân; Giảm tỷ lệ hộ nghèo; tăng bình quân thu nhập trên đầu người; ứng dụng nhiều tiến bộ KHKT và công nghệ trong lao động, sản xuất; năng suất lao động tăng; trật tự an ninh ổn định, giảm tệ nạn xã hội; sinh hoạt văn hóa, thể thao của người dân được cải thiện,..)</w:t>
      </w:r>
    </w:p>
    <w:p w:rsidR="008A1FB2" w:rsidRPr="008A1FB2" w:rsidRDefault="008A1FB2" w:rsidP="008A1FB2">
      <w:pPr>
        <w:numPr>
          <w:ilvl w:val="0"/>
          <w:numId w:val="6"/>
        </w:numPr>
        <w:tabs>
          <w:tab w:val="left" w:pos="284"/>
          <w:tab w:val="left" w:pos="1008"/>
          <w:tab w:val="left" w:pos="1134"/>
        </w:tabs>
        <w:spacing w:line="298" w:lineRule="exact"/>
        <w:ind w:firstLine="851"/>
        <w:jc w:val="both"/>
        <w:rPr>
          <w:rFonts w:ascii="Times New Roman" w:eastAsia="Times New Roman" w:hAnsi="Times New Roman" w:cs="Times New Roman"/>
          <w:sz w:val="26"/>
          <w:szCs w:val="26"/>
        </w:rPr>
      </w:pPr>
      <w:r w:rsidRPr="008A1FB2">
        <w:rPr>
          <w:rFonts w:ascii="Times New Roman" w:eastAsia="Times New Roman" w:hAnsi="Times New Roman" w:cs="Times New Roman"/>
          <w:sz w:val="26"/>
          <w:szCs w:val="26"/>
        </w:rPr>
        <w:t>Bài học kinh nghiệm trong công tác chỉ đạo TTHTCĐ</w:t>
      </w:r>
    </w:p>
    <w:p w:rsidR="008A1FB2" w:rsidRPr="008A1FB2" w:rsidRDefault="008A1FB2" w:rsidP="008A1FB2">
      <w:pPr>
        <w:numPr>
          <w:ilvl w:val="0"/>
          <w:numId w:val="6"/>
        </w:numPr>
        <w:tabs>
          <w:tab w:val="left" w:pos="284"/>
          <w:tab w:val="left" w:pos="1008"/>
          <w:tab w:val="left" w:pos="1134"/>
        </w:tabs>
        <w:spacing w:line="298" w:lineRule="exact"/>
        <w:ind w:firstLine="851"/>
        <w:rPr>
          <w:rFonts w:ascii="Times New Roman" w:eastAsia="Times New Roman" w:hAnsi="Times New Roman" w:cs="Times New Roman"/>
        </w:rPr>
      </w:pPr>
      <w:r w:rsidRPr="008A1FB2">
        <w:rPr>
          <w:rFonts w:ascii="Times New Roman" w:eastAsia="Times New Roman" w:hAnsi="Times New Roman" w:cs="Times New Roman"/>
          <w:sz w:val="26"/>
          <w:szCs w:val="26"/>
        </w:rPr>
        <w:t>Đ</w:t>
      </w:r>
      <w:r w:rsidRPr="008A1FB2">
        <w:rPr>
          <w:rFonts w:ascii="Times New Roman" w:eastAsia="Times New Roman" w:hAnsi="Times New Roman" w:cs="Times New Roman"/>
          <w:sz w:val="26"/>
          <w:szCs w:val="26"/>
          <w:lang w:val="en-US"/>
        </w:rPr>
        <w:t>ề</w:t>
      </w:r>
      <w:r w:rsidRPr="008A1FB2">
        <w:rPr>
          <w:rFonts w:ascii="Times New Roman" w:eastAsia="Times New Roman" w:hAnsi="Times New Roman" w:cs="Times New Roman"/>
          <w:sz w:val="26"/>
          <w:szCs w:val="26"/>
        </w:rPr>
        <w:t xml:space="preserve"> xuất, kiến nghị.</w:t>
      </w:r>
    </w:p>
    <w:p w:rsidR="008A1FB2" w:rsidRDefault="008A1FB2" w:rsidP="008A1FB2">
      <w:pPr>
        <w:tabs>
          <w:tab w:val="left" w:pos="284"/>
          <w:tab w:val="left" w:pos="1008"/>
          <w:tab w:val="left" w:pos="1134"/>
        </w:tabs>
        <w:spacing w:line="298" w:lineRule="exact"/>
        <w:rPr>
          <w:rFonts w:ascii="Times New Roman" w:eastAsia="Times New Roman" w:hAnsi="Times New Roman" w:cs="Times New Roman"/>
          <w:b/>
          <w:lang w:val="en-US"/>
        </w:rPr>
      </w:pPr>
    </w:p>
    <w:p w:rsidR="008A1FB2" w:rsidRPr="00CA0B2B" w:rsidRDefault="008A1FB2" w:rsidP="00CA0B2B">
      <w:pPr>
        <w:widowControl/>
        <w:jc w:val="center"/>
        <w:rPr>
          <w:rFonts w:ascii="Times New Roman" w:eastAsia="Times New Roman" w:hAnsi="Times New Roman" w:cs="Times New Roman"/>
          <w:color w:val="auto"/>
          <w:sz w:val="26"/>
          <w:szCs w:val="26"/>
          <w:lang w:val="en-US" w:eastAsia="en-US"/>
        </w:rPr>
      </w:pPr>
    </w:p>
    <w:sectPr w:rsidR="008A1FB2" w:rsidRPr="00CA0B2B" w:rsidSect="00CA0B2B">
      <w:type w:val="continuous"/>
      <w:pgSz w:w="11909" w:h="16834"/>
      <w:pgMar w:top="1135" w:right="1134" w:bottom="993" w:left="1276"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14E" w:rsidRDefault="001B314E" w:rsidP="001529D5">
      <w:r>
        <w:separator/>
      </w:r>
    </w:p>
  </w:endnote>
  <w:endnote w:type="continuationSeparator" w:id="1">
    <w:p w:rsidR="001B314E" w:rsidRDefault="001B314E" w:rsidP="00152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14E" w:rsidRDefault="001B314E"/>
  </w:footnote>
  <w:footnote w:type="continuationSeparator" w:id="1">
    <w:p w:rsidR="001B314E" w:rsidRDefault="001B314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562E1"/>
    <w:multiLevelType w:val="multilevel"/>
    <w:tmpl w:val="16B2E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BD4CDC"/>
    <w:multiLevelType w:val="multilevel"/>
    <w:tmpl w:val="A506679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9D78AF"/>
    <w:multiLevelType w:val="multilevel"/>
    <w:tmpl w:val="3E6867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0304B3"/>
    <w:multiLevelType w:val="multilevel"/>
    <w:tmpl w:val="1C567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D971FD"/>
    <w:multiLevelType w:val="multilevel"/>
    <w:tmpl w:val="77DC9A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B16117"/>
    <w:multiLevelType w:val="multilevel"/>
    <w:tmpl w:val="0E8A0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529D5"/>
    <w:rsid w:val="000334F6"/>
    <w:rsid w:val="00050AD2"/>
    <w:rsid w:val="001150D0"/>
    <w:rsid w:val="001529D5"/>
    <w:rsid w:val="001905D8"/>
    <w:rsid w:val="001B0B56"/>
    <w:rsid w:val="001B314E"/>
    <w:rsid w:val="00232A87"/>
    <w:rsid w:val="003A53E2"/>
    <w:rsid w:val="004242C4"/>
    <w:rsid w:val="005279C6"/>
    <w:rsid w:val="00583BA5"/>
    <w:rsid w:val="005D4FA1"/>
    <w:rsid w:val="006008B6"/>
    <w:rsid w:val="006175F8"/>
    <w:rsid w:val="00692B11"/>
    <w:rsid w:val="00703FBF"/>
    <w:rsid w:val="00705940"/>
    <w:rsid w:val="00752DAC"/>
    <w:rsid w:val="007561B0"/>
    <w:rsid w:val="00772AFF"/>
    <w:rsid w:val="0078367C"/>
    <w:rsid w:val="00791DA8"/>
    <w:rsid w:val="007E6BB6"/>
    <w:rsid w:val="00801DB3"/>
    <w:rsid w:val="0086052E"/>
    <w:rsid w:val="008A1FB2"/>
    <w:rsid w:val="008D7784"/>
    <w:rsid w:val="008E7E05"/>
    <w:rsid w:val="008F0066"/>
    <w:rsid w:val="008F6FE9"/>
    <w:rsid w:val="009C7B10"/>
    <w:rsid w:val="00A92DFC"/>
    <w:rsid w:val="00AA648C"/>
    <w:rsid w:val="00AF4169"/>
    <w:rsid w:val="00B60CB9"/>
    <w:rsid w:val="00B76F94"/>
    <w:rsid w:val="00C058D3"/>
    <w:rsid w:val="00C14E7D"/>
    <w:rsid w:val="00CA0B2B"/>
    <w:rsid w:val="00D213BD"/>
    <w:rsid w:val="00D552F2"/>
    <w:rsid w:val="00E17A06"/>
    <w:rsid w:val="00E84F3A"/>
    <w:rsid w:val="00EF1326"/>
    <w:rsid w:val="00F04B6E"/>
    <w:rsid w:val="00F3230B"/>
    <w:rsid w:val="00F82A8D"/>
    <w:rsid w:val="00FC2BF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29D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29D5"/>
    <w:rPr>
      <w:color w:val="0066CC"/>
      <w:u w:val="single"/>
    </w:rPr>
  </w:style>
  <w:style w:type="character" w:customStyle="1" w:styleId="Vnbnnidung2">
    <w:name w:val="Văn bản nội dung (2)_"/>
    <w:basedOn w:val="DefaultParagraphFont"/>
    <w:link w:val="Vnbnnidung20"/>
    <w:rsid w:val="001529D5"/>
    <w:rPr>
      <w:rFonts w:ascii="Times New Roman" w:eastAsia="Times New Roman" w:hAnsi="Times New Roman" w:cs="Times New Roman"/>
      <w:b/>
      <w:bCs/>
      <w:i w:val="0"/>
      <w:iCs w:val="0"/>
      <w:smallCaps w:val="0"/>
      <w:strike w:val="0"/>
      <w:u w:val="none"/>
    </w:rPr>
  </w:style>
  <w:style w:type="character" w:customStyle="1" w:styleId="Vnbnnidung214pt">
    <w:name w:val="Văn bản nội dung (2) + 14 pt"/>
    <w:aliases w:val="Không in đậm,In nghiêng,Giãn cách 1 pt,Tỉ lệ 75%"/>
    <w:basedOn w:val="Vnbnnidung2"/>
    <w:rsid w:val="001529D5"/>
    <w:rPr>
      <w:b/>
      <w:bCs/>
      <w:i/>
      <w:iCs/>
      <w:color w:val="000000"/>
      <w:spacing w:val="20"/>
      <w:w w:val="75"/>
      <w:position w:val="0"/>
      <w:sz w:val="28"/>
      <w:szCs w:val="28"/>
      <w:lang w:val="vi-VN"/>
    </w:rPr>
  </w:style>
  <w:style w:type="character" w:customStyle="1" w:styleId="Vnbnnidung2Arial">
    <w:name w:val="Văn bản nội dung (2) + Arial"/>
    <w:aliases w:val="In nghiêng"/>
    <w:basedOn w:val="Vnbnnidung2"/>
    <w:rsid w:val="001529D5"/>
    <w:rPr>
      <w:rFonts w:ascii="Arial" w:eastAsia="Arial" w:hAnsi="Arial" w:cs="Arial"/>
      <w:i/>
      <w:iCs/>
      <w:color w:val="000000"/>
      <w:spacing w:val="0"/>
      <w:w w:val="100"/>
      <w:position w:val="0"/>
      <w:sz w:val="24"/>
      <w:szCs w:val="24"/>
      <w:lang w:val="vi-VN"/>
    </w:rPr>
  </w:style>
  <w:style w:type="character" w:customStyle="1" w:styleId="Vnbnnidung3">
    <w:name w:val="Văn bản nội dung (3)_"/>
    <w:basedOn w:val="DefaultParagraphFont"/>
    <w:link w:val="Vnbnnidung30"/>
    <w:rsid w:val="001529D5"/>
    <w:rPr>
      <w:rFonts w:ascii="Times New Roman" w:eastAsia="Times New Roman" w:hAnsi="Times New Roman" w:cs="Times New Roman"/>
      <w:b/>
      <w:bCs/>
      <w:i w:val="0"/>
      <w:iCs w:val="0"/>
      <w:smallCaps w:val="0"/>
      <w:strike w:val="0"/>
      <w:sz w:val="23"/>
      <w:szCs w:val="23"/>
      <w:u w:val="none"/>
    </w:rPr>
  </w:style>
  <w:style w:type="character" w:customStyle="1" w:styleId="Vnbnnidung31">
    <w:name w:val="Văn bản nội dung (3)"/>
    <w:basedOn w:val="Vnbnnidung3"/>
    <w:rsid w:val="001529D5"/>
    <w:rPr>
      <w:color w:val="000000"/>
      <w:spacing w:val="0"/>
      <w:w w:val="100"/>
      <w:position w:val="0"/>
      <w:u w:val="single"/>
      <w:lang w:val="vi-VN"/>
    </w:rPr>
  </w:style>
  <w:style w:type="character" w:customStyle="1" w:styleId="Vnbnnidung4">
    <w:name w:val="Văn bản nội dung (4)_"/>
    <w:basedOn w:val="DefaultParagraphFont"/>
    <w:link w:val="Vnbnnidung40"/>
    <w:rsid w:val="001529D5"/>
    <w:rPr>
      <w:rFonts w:ascii="Times New Roman" w:eastAsia="Times New Roman" w:hAnsi="Times New Roman" w:cs="Times New Roman"/>
      <w:b w:val="0"/>
      <w:bCs w:val="0"/>
      <w:i/>
      <w:iCs/>
      <w:smallCaps w:val="0"/>
      <w:strike w:val="0"/>
      <w:u w:val="none"/>
    </w:rPr>
  </w:style>
  <w:style w:type="character" w:customStyle="1" w:styleId="Vnbnnidung41">
    <w:name w:val="Văn bản nội dung (4)"/>
    <w:basedOn w:val="Vnbnnidung4"/>
    <w:rsid w:val="001529D5"/>
    <w:rPr>
      <w:color w:val="000000"/>
      <w:spacing w:val="0"/>
      <w:w w:val="100"/>
      <w:position w:val="0"/>
      <w:sz w:val="24"/>
      <w:szCs w:val="24"/>
      <w:lang w:val="vi-VN"/>
    </w:rPr>
  </w:style>
  <w:style w:type="character" w:customStyle="1" w:styleId="Vnbnnidung4Khnginnghing">
    <w:name w:val="Văn bản nội dung (4) + Không in nghiêng"/>
    <w:basedOn w:val="Vnbnnidung4"/>
    <w:rsid w:val="001529D5"/>
    <w:rPr>
      <w:i/>
      <w:iCs/>
      <w:color w:val="000000"/>
      <w:spacing w:val="0"/>
      <w:w w:val="100"/>
      <w:position w:val="0"/>
      <w:sz w:val="24"/>
      <w:szCs w:val="24"/>
    </w:rPr>
  </w:style>
  <w:style w:type="character" w:customStyle="1" w:styleId="Vnbnnidung4Khnginnghing0">
    <w:name w:val="Văn bản nội dung (4) + Không in nghiêng"/>
    <w:basedOn w:val="Vnbnnidung4"/>
    <w:rsid w:val="001529D5"/>
    <w:rPr>
      <w:i/>
      <w:iCs/>
      <w:color w:val="000000"/>
      <w:spacing w:val="0"/>
      <w:w w:val="100"/>
      <w:position w:val="0"/>
      <w:sz w:val="24"/>
      <w:szCs w:val="24"/>
      <w:lang w:val="vi-VN"/>
    </w:rPr>
  </w:style>
  <w:style w:type="character" w:customStyle="1" w:styleId="Vnbnnidung">
    <w:name w:val="Văn bản nội dung_"/>
    <w:basedOn w:val="DefaultParagraphFont"/>
    <w:link w:val="Vnbnnidung0"/>
    <w:rsid w:val="001529D5"/>
    <w:rPr>
      <w:rFonts w:ascii="Times New Roman" w:eastAsia="Times New Roman" w:hAnsi="Times New Roman" w:cs="Times New Roman"/>
      <w:b w:val="0"/>
      <w:bCs w:val="0"/>
      <w:i w:val="0"/>
      <w:iCs w:val="0"/>
      <w:smallCaps w:val="0"/>
      <w:strike w:val="0"/>
      <w:u w:val="none"/>
    </w:rPr>
  </w:style>
  <w:style w:type="character" w:customStyle="1" w:styleId="VnbnnidungInnghing">
    <w:name w:val="Văn bản nội dung + In nghiêng"/>
    <w:basedOn w:val="Vnbnnidung"/>
    <w:rsid w:val="001529D5"/>
    <w:rPr>
      <w:i/>
      <w:iCs/>
      <w:color w:val="000000"/>
      <w:spacing w:val="0"/>
      <w:w w:val="100"/>
      <w:position w:val="0"/>
      <w:sz w:val="24"/>
      <w:szCs w:val="24"/>
      <w:lang w:val="vi-VN"/>
    </w:rPr>
  </w:style>
  <w:style w:type="character" w:customStyle="1" w:styleId="Vnbnnidung5">
    <w:name w:val="Văn bản nội dung (5)_"/>
    <w:basedOn w:val="DefaultParagraphFont"/>
    <w:link w:val="Vnbnnidung50"/>
    <w:rsid w:val="001529D5"/>
    <w:rPr>
      <w:rFonts w:ascii="Times New Roman" w:eastAsia="Times New Roman" w:hAnsi="Times New Roman" w:cs="Times New Roman"/>
      <w:b/>
      <w:bCs/>
      <w:i/>
      <w:iCs/>
      <w:smallCaps w:val="0"/>
      <w:strike w:val="0"/>
      <w:sz w:val="21"/>
      <w:szCs w:val="21"/>
      <w:u w:val="none"/>
    </w:rPr>
  </w:style>
  <w:style w:type="character" w:customStyle="1" w:styleId="Vnbnnidung6">
    <w:name w:val="Văn bản nội dung (6)_"/>
    <w:basedOn w:val="DefaultParagraphFont"/>
    <w:link w:val="Vnbnnidung60"/>
    <w:rsid w:val="001529D5"/>
    <w:rPr>
      <w:rFonts w:ascii="Times New Roman" w:eastAsia="Times New Roman" w:hAnsi="Times New Roman" w:cs="Times New Roman"/>
      <w:b w:val="0"/>
      <w:bCs w:val="0"/>
      <w:i w:val="0"/>
      <w:iCs w:val="0"/>
      <w:smallCaps w:val="0"/>
      <w:strike w:val="0"/>
      <w:sz w:val="18"/>
      <w:szCs w:val="18"/>
      <w:u w:val="none"/>
    </w:rPr>
  </w:style>
  <w:style w:type="character" w:customStyle="1" w:styleId="Chthchbng">
    <w:name w:val="Chú thích bảng"/>
    <w:basedOn w:val="DefaultParagraphFont"/>
    <w:rsid w:val="001529D5"/>
    <w:rPr>
      <w:rFonts w:ascii="Times New Roman" w:eastAsia="Times New Roman" w:hAnsi="Times New Roman" w:cs="Times New Roman"/>
      <w:b/>
      <w:bCs/>
      <w:i w:val="0"/>
      <w:iCs w:val="0"/>
      <w:smallCaps w:val="0"/>
      <w:strike w:val="0"/>
      <w:u w:val="none"/>
    </w:rPr>
  </w:style>
  <w:style w:type="character" w:customStyle="1" w:styleId="ChthchbngGeorgia">
    <w:name w:val="Chú thích bảng + Georgia"/>
    <w:aliases w:val="10,5 pt,Không in đậm"/>
    <w:basedOn w:val="Chthchbng0"/>
    <w:rsid w:val="001529D5"/>
    <w:rPr>
      <w:rFonts w:ascii="Georgia" w:eastAsia="Georgia" w:hAnsi="Georgia" w:cs="Georgia"/>
      <w:b/>
      <w:bCs/>
      <w:sz w:val="21"/>
      <w:szCs w:val="21"/>
    </w:rPr>
  </w:style>
  <w:style w:type="character" w:customStyle="1" w:styleId="Vnbnnidung1">
    <w:name w:val="Văn bản nội dung"/>
    <w:basedOn w:val="Vnbnnidung"/>
    <w:rsid w:val="001529D5"/>
    <w:rPr>
      <w:color w:val="000000"/>
      <w:spacing w:val="0"/>
      <w:w w:val="100"/>
      <w:position w:val="0"/>
      <w:sz w:val="24"/>
      <w:szCs w:val="24"/>
      <w:lang w:val="vi-VN"/>
    </w:rPr>
  </w:style>
  <w:style w:type="character" w:customStyle="1" w:styleId="Vnbnnidung2Arial0">
    <w:name w:val="Văn bản nội dung (2) + Arial"/>
    <w:aliases w:val="17 pt,Không in đậm,Tỉ lệ 60%"/>
    <w:basedOn w:val="Vnbnnidung2"/>
    <w:rsid w:val="001529D5"/>
    <w:rPr>
      <w:rFonts w:ascii="Arial" w:eastAsia="Arial" w:hAnsi="Arial" w:cs="Arial"/>
      <w:b/>
      <w:bCs/>
      <w:color w:val="000000"/>
      <w:spacing w:val="0"/>
      <w:w w:val="60"/>
      <w:position w:val="0"/>
      <w:sz w:val="34"/>
      <w:szCs w:val="34"/>
    </w:rPr>
  </w:style>
  <w:style w:type="character" w:customStyle="1" w:styleId="Vnbnnidung2Arial1">
    <w:name w:val="Văn bản nội dung (2) + Arial"/>
    <w:aliases w:val="15 pt,Không in đậm"/>
    <w:basedOn w:val="Vnbnnidung2"/>
    <w:rsid w:val="001529D5"/>
    <w:rPr>
      <w:rFonts w:ascii="Arial" w:eastAsia="Arial" w:hAnsi="Arial" w:cs="Arial"/>
      <w:b/>
      <w:bCs/>
      <w:color w:val="000000"/>
      <w:spacing w:val="0"/>
      <w:w w:val="100"/>
      <w:position w:val="0"/>
      <w:sz w:val="30"/>
      <w:szCs w:val="30"/>
    </w:rPr>
  </w:style>
  <w:style w:type="character" w:customStyle="1" w:styleId="Vnbnnidung2Arial2">
    <w:name w:val="Văn bản nội dung (2) + Arial"/>
    <w:aliases w:val="8,5 pt"/>
    <w:basedOn w:val="Vnbnnidung2"/>
    <w:rsid w:val="001529D5"/>
    <w:rPr>
      <w:rFonts w:ascii="Arial" w:eastAsia="Arial" w:hAnsi="Arial" w:cs="Arial"/>
      <w:color w:val="000000"/>
      <w:spacing w:val="0"/>
      <w:w w:val="100"/>
      <w:position w:val="0"/>
      <w:sz w:val="17"/>
      <w:szCs w:val="17"/>
      <w:lang w:val="vi-VN"/>
    </w:rPr>
  </w:style>
  <w:style w:type="character" w:customStyle="1" w:styleId="Vnbnnidung215">
    <w:name w:val="Văn bản nội dung (2) + 15"/>
    <w:aliases w:val="5 pt,Không in đậm"/>
    <w:basedOn w:val="Vnbnnidung2"/>
    <w:rsid w:val="001529D5"/>
    <w:rPr>
      <w:b/>
      <w:bCs/>
      <w:color w:val="000000"/>
      <w:spacing w:val="0"/>
      <w:w w:val="100"/>
      <w:position w:val="0"/>
      <w:sz w:val="31"/>
      <w:szCs w:val="31"/>
      <w:lang w:val="vi-VN"/>
    </w:rPr>
  </w:style>
  <w:style w:type="character" w:customStyle="1" w:styleId="Vnbnnidung21">
    <w:name w:val="Văn bản nội dung (2)"/>
    <w:basedOn w:val="Vnbnnidung2"/>
    <w:rsid w:val="001529D5"/>
    <w:rPr>
      <w:color w:val="000000"/>
      <w:spacing w:val="0"/>
      <w:w w:val="100"/>
      <w:position w:val="0"/>
      <w:sz w:val="24"/>
      <w:szCs w:val="24"/>
      <w:lang w:val="vi-VN"/>
    </w:rPr>
  </w:style>
  <w:style w:type="character" w:customStyle="1" w:styleId="Vnbnnidung4Gincch-1pt">
    <w:name w:val="Văn bản nội dung (4) + Giãn cách -1 pt"/>
    <w:basedOn w:val="Vnbnnidung4"/>
    <w:rsid w:val="001529D5"/>
    <w:rPr>
      <w:color w:val="000000"/>
      <w:spacing w:val="-30"/>
      <w:w w:val="100"/>
      <w:position w:val="0"/>
      <w:sz w:val="24"/>
      <w:szCs w:val="24"/>
    </w:rPr>
  </w:style>
  <w:style w:type="character" w:customStyle="1" w:styleId="Vnbnnidung4Gincch-1pt0">
    <w:name w:val="Văn bản nội dung (4) + Giãn cách -1 pt"/>
    <w:basedOn w:val="Vnbnnidung4"/>
    <w:rsid w:val="001529D5"/>
    <w:rPr>
      <w:color w:val="000000"/>
      <w:spacing w:val="-30"/>
      <w:w w:val="100"/>
      <w:position w:val="0"/>
      <w:sz w:val="24"/>
      <w:szCs w:val="24"/>
      <w:lang w:val="vi-VN"/>
    </w:rPr>
  </w:style>
  <w:style w:type="character" w:customStyle="1" w:styleId="Vnbnnidung42">
    <w:name w:val="Văn bản nội dung (4)"/>
    <w:basedOn w:val="Vnbnnidung4"/>
    <w:rsid w:val="001529D5"/>
    <w:rPr>
      <w:color w:val="000000"/>
      <w:spacing w:val="0"/>
      <w:w w:val="100"/>
      <w:position w:val="0"/>
      <w:sz w:val="24"/>
      <w:szCs w:val="24"/>
    </w:rPr>
  </w:style>
  <w:style w:type="character" w:customStyle="1" w:styleId="Vnbnnidung43">
    <w:name w:val="Văn bản nội dung (4)"/>
    <w:basedOn w:val="Vnbnnidung4"/>
    <w:rsid w:val="001529D5"/>
    <w:rPr>
      <w:color w:val="000000"/>
      <w:spacing w:val="0"/>
      <w:w w:val="100"/>
      <w:position w:val="0"/>
      <w:sz w:val="24"/>
      <w:szCs w:val="24"/>
      <w:lang w:val="vi-VN"/>
    </w:rPr>
  </w:style>
  <w:style w:type="character" w:customStyle="1" w:styleId="Chthchbng0">
    <w:name w:val="Chú thích bảng_"/>
    <w:basedOn w:val="DefaultParagraphFont"/>
    <w:link w:val="Chthchbng1"/>
    <w:rsid w:val="001529D5"/>
    <w:rPr>
      <w:rFonts w:ascii="Times New Roman" w:eastAsia="Times New Roman" w:hAnsi="Times New Roman" w:cs="Times New Roman"/>
      <w:b/>
      <w:bCs/>
      <w:i w:val="0"/>
      <w:iCs w:val="0"/>
      <w:smallCaps w:val="0"/>
      <w:strike w:val="0"/>
      <w:u w:val="none"/>
    </w:rPr>
  </w:style>
  <w:style w:type="character" w:customStyle="1" w:styleId="Vnbnnidung44">
    <w:name w:val="Văn bản nội dung (4)"/>
    <w:basedOn w:val="Vnbnnidung4"/>
    <w:rsid w:val="001529D5"/>
    <w:rPr>
      <w:color w:val="000000"/>
      <w:spacing w:val="0"/>
      <w:w w:val="100"/>
      <w:position w:val="0"/>
      <w:sz w:val="24"/>
      <w:szCs w:val="24"/>
      <w:lang w:val="vi-VN"/>
    </w:rPr>
  </w:style>
  <w:style w:type="paragraph" w:customStyle="1" w:styleId="Vnbnnidung20">
    <w:name w:val="Văn bản nội dung (2)"/>
    <w:basedOn w:val="Normal"/>
    <w:link w:val="Vnbnnidung2"/>
    <w:rsid w:val="001529D5"/>
    <w:pPr>
      <w:shd w:val="clear" w:color="auto" w:fill="FFFFFF"/>
      <w:spacing w:line="283" w:lineRule="exact"/>
      <w:jc w:val="both"/>
    </w:pPr>
    <w:rPr>
      <w:rFonts w:ascii="Times New Roman" w:eastAsia="Times New Roman" w:hAnsi="Times New Roman" w:cs="Times New Roman"/>
      <w:b/>
      <w:bCs/>
    </w:rPr>
  </w:style>
  <w:style w:type="paragraph" w:customStyle="1" w:styleId="Vnbnnidung30">
    <w:name w:val="Văn bản nội dung (3)"/>
    <w:basedOn w:val="Normal"/>
    <w:link w:val="Vnbnnidung3"/>
    <w:rsid w:val="001529D5"/>
    <w:pPr>
      <w:shd w:val="clear" w:color="auto" w:fill="FFFFFF"/>
      <w:spacing w:line="283" w:lineRule="exact"/>
      <w:jc w:val="both"/>
    </w:pPr>
    <w:rPr>
      <w:rFonts w:ascii="Times New Roman" w:eastAsia="Times New Roman" w:hAnsi="Times New Roman" w:cs="Times New Roman"/>
      <w:b/>
      <w:bCs/>
      <w:sz w:val="23"/>
      <w:szCs w:val="23"/>
    </w:rPr>
  </w:style>
  <w:style w:type="paragraph" w:customStyle="1" w:styleId="Vnbnnidung40">
    <w:name w:val="Văn bản nội dung (4)"/>
    <w:basedOn w:val="Normal"/>
    <w:link w:val="Vnbnnidung4"/>
    <w:rsid w:val="001529D5"/>
    <w:pPr>
      <w:shd w:val="clear" w:color="auto" w:fill="FFFFFF"/>
      <w:spacing w:line="278" w:lineRule="exact"/>
      <w:jc w:val="both"/>
    </w:pPr>
    <w:rPr>
      <w:rFonts w:ascii="Times New Roman" w:eastAsia="Times New Roman" w:hAnsi="Times New Roman" w:cs="Times New Roman"/>
      <w:i/>
      <w:iCs/>
    </w:rPr>
  </w:style>
  <w:style w:type="paragraph" w:customStyle="1" w:styleId="Vnbnnidung0">
    <w:name w:val="Văn bản nội dung"/>
    <w:basedOn w:val="Normal"/>
    <w:link w:val="Vnbnnidung"/>
    <w:rsid w:val="001529D5"/>
    <w:pPr>
      <w:shd w:val="clear" w:color="auto" w:fill="FFFFFF"/>
      <w:spacing w:line="278" w:lineRule="exact"/>
      <w:jc w:val="both"/>
    </w:pPr>
    <w:rPr>
      <w:rFonts w:ascii="Times New Roman" w:eastAsia="Times New Roman" w:hAnsi="Times New Roman" w:cs="Times New Roman"/>
    </w:rPr>
  </w:style>
  <w:style w:type="paragraph" w:customStyle="1" w:styleId="Vnbnnidung50">
    <w:name w:val="Văn bản nội dung (5)"/>
    <w:basedOn w:val="Normal"/>
    <w:link w:val="Vnbnnidung5"/>
    <w:rsid w:val="001529D5"/>
    <w:pPr>
      <w:shd w:val="clear" w:color="auto" w:fill="FFFFFF"/>
      <w:spacing w:line="240" w:lineRule="exact"/>
      <w:jc w:val="both"/>
    </w:pPr>
    <w:rPr>
      <w:rFonts w:ascii="Times New Roman" w:eastAsia="Times New Roman" w:hAnsi="Times New Roman" w:cs="Times New Roman"/>
      <w:b/>
      <w:bCs/>
      <w:i/>
      <w:iCs/>
      <w:sz w:val="21"/>
      <w:szCs w:val="21"/>
    </w:rPr>
  </w:style>
  <w:style w:type="paragraph" w:customStyle="1" w:styleId="Vnbnnidung60">
    <w:name w:val="Văn bản nội dung (6)"/>
    <w:basedOn w:val="Normal"/>
    <w:link w:val="Vnbnnidung6"/>
    <w:rsid w:val="001529D5"/>
    <w:pPr>
      <w:shd w:val="clear" w:color="auto" w:fill="FFFFFF"/>
      <w:spacing w:line="240" w:lineRule="exact"/>
      <w:jc w:val="both"/>
    </w:pPr>
    <w:rPr>
      <w:rFonts w:ascii="Times New Roman" w:eastAsia="Times New Roman" w:hAnsi="Times New Roman" w:cs="Times New Roman"/>
      <w:sz w:val="18"/>
      <w:szCs w:val="18"/>
    </w:rPr>
  </w:style>
  <w:style w:type="paragraph" w:customStyle="1" w:styleId="Chthchbng1">
    <w:name w:val="Chú thích bảng"/>
    <w:basedOn w:val="Normal"/>
    <w:link w:val="Chthchbng0"/>
    <w:rsid w:val="001529D5"/>
    <w:pPr>
      <w:shd w:val="clear" w:color="auto" w:fill="FFFFFF"/>
      <w:spacing w:line="0" w:lineRule="atLeast"/>
    </w:pPr>
    <w:rPr>
      <w:rFonts w:ascii="Times New Roman" w:eastAsia="Times New Roman" w:hAnsi="Times New Roman" w:cs="Times New Roman"/>
      <w:b/>
      <w:bCs/>
    </w:rPr>
  </w:style>
  <w:style w:type="table" w:styleId="TableGrid">
    <w:name w:val="Table Grid"/>
    <w:basedOn w:val="TableNormal"/>
    <w:uiPriority w:val="59"/>
    <w:rsid w:val="00F82A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cp:lastPrinted>2017-10-12T10:06:00Z</cp:lastPrinted>
  <dcterms:created xsi:type="dcterms:W3CDTF">2017-10-13T02:00:00Z</dcterms:created>
  <dcterms:modified xsi:type="dcterms:W3CDTF">2017-10-13T02:00:00Z</dcterms:modified>
</cp:coreProperties>
</file>